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5C0F9D"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5BDB296" w:rsidR="006D3771" w:rsidRPr="008B6B20" w:rsidRDefault="00A53917" w:rsidP="006D3771">
            <w:pPr>
              <w:jc w:val="center"/>
              <w:rPr>
                <w:sz w:val="32"/>
                <w:szCs w:val="32"/>
                <w:lang w:val="en-GB"/>
              </w:rPr>
            </w:pPr>
            <w:r>
              <w:rPr>
                <w:sz w:val="32"/>
                <w:szCs w:val="32"/>
                <w:lang w:val="en-GB"/>
              </w:rPr>
              <w:t>C</w:t>
            </w:r>
            <w:r w:rsidR="0087426C">
              <w:rPr>
                <w:sz w:val="32"/>
                <w:szCs w:val="32"/>
                <w:lang w:val="en-GB"/>
              </w:rPr>
              <w:t xml:space="preserve">zech Republic </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1C02B074" w:rsidR="008B6B20" w:rsidRPr="00574B1E" w:rsidRDefault="00000000" w:rsidP="008B6B20">
      <w:pPr>
        <w:rPr>
          <w:rFonts w:ascii="Calibri" w:hAnsi="Calibri" w:cs="Calibri"/>
          <w:lang w:val="en-US"/>
        </w:rPr>
      </w:pPr>
      <w:hyperlink r:id="rId11" w:history="1">
        <w:r w:rsidR="0087426C">
          <w:rPr>
            <w:rStyle w:val="Hyperlink"/>
            <w:rFonts w:ascii="Calibri" w:hAnsi="Calibri" w:cs="Calibri"/>
            <w:lang w:val="en-US"/>
          </w:rPr>
          <w:t xml:space="preserve">CEPEJ Evaluation Report - Country Profiles – Czech Republic </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64886385"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87426C">
          <w:rPr>
            <w:rStyle w:val="Hyperlink"/>
            <w:rFonts w:ascii="Calibri" w:hAnsi="Calibri" w:cs="Calibri"/>
            <w:lang w:val="en-US"/>
          </w:rPr>
          <w:t>CEPEJ Country fiche - Scoreboard - Czech Republic (2022 data)</w:t>
        </w:r>
      </w:hyperlink>
    </w:p>
    <w:p w14:paraId="06E798A9" w14:textId="77777777" w:rsidR="008B6B20"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0D8A8506" w14:textId="77777777" w:rsidR="005C0F9D" w:rsidRDefault="005C0F9D" w:rsidP="008B6B20">
      <w:pPr>
        <w:autoSpaceDE w:val="0"/>
        <w:autoSpaceDN w:val="0"/>
        <w:jc w:val="both"/>
        <w:rPr>
          <w:rFonts w:ascii="Calibri" w:hAnsi="Calibri" w:cs="Calibri"/>
          <w:color w:val="000000"/>
          <w:lang w:val="en-US"/>
        </w:rPr>
      </w:pPr>
    </w:p>
    <w:p w14:paraId="7D68A437" w14:textId="77777777" w:rsidR="005C0F9D" w:rsidRDefault="005C0F9D" w:rsidP="005C0F9D">
      <w:pPr>
        <w:pStyle w:val="Default"/>
        <w:jc w:val="both"/>
        <w:rPr>
          <w:rFonts w:asciiTheme="minorHAnsi" w:eastAsiaTheme="minorEastAsia" w:hAnsiTheme="minorHAnsi" w:cstheme="minorHAnsi"/>
          <w:b/>
          <w:bCs/>
          <w:color w:val="auto"/>
          <w:sz w:val="20"/>
          <w:szCs w:val="20"/>
          <w:lang w:val="en-GB"/>
        </w:rPr>
      </w:pPr>
      <w:r w:rsidRPr="00C1563B">
        <w:rPr>
          <w:rFonts w:asciiTheme="minorHAnsi" w:eastAsiaTheme="minorEastAsia" w:hAnsiTheme="minorHAnsi" w:cstheme="minorHAnsi"/>
          <w:b/>
          <w:bCs/>
          <w:color w:val="auto"/>
          <w:sz w:val="20"/>
          <w:szCs w:val="20"/>
          <w:lang w:val="en-GB"/>
        </w:rPr>
        <w:t>Execution of judgments of the European Court of Human Rights in</w:t>
      </w:r>
      <w:r>
        <w:rPr>
          <w:rFonts w:asciiTheme="minorHAnsi" w:eastAsiaTheme="minorEastAsia" w:hAnsiTheme="minorHAnsi" w:cstheme="minorHAnsi"/>
          <w:b/>
          <w:bCs/>
          <w:color w:val="auto"/>
          <w:sz w:val="20"/>
          <w:szCs w:val="20"/>
          <w:lang w:val="en-GB"/>
        </w:rPr>
        <w:t xml:space="preserve"> Czech Republic</w:t>
      </w:r>
    </w:p>
    <w:p w14:paraId="3270DD0C" w14:textId="77777777" w:rsidR="005C0F9D" w:rsidRDefault="005C0F9D" w:rsidP="005C0F9D">
      <w:pPr>
        <w:pStyle w:val="Default"/>
        <w:jc w:val="both"/>
        <w:rPr>
          <w:rFonts w:asciiTheme="minorHAnsi" w:eastAsiaTheme="minorEastAsia" w:hAnsiTheme="minorHAnsi" w:cstheme="minorHAnsi"/>
          <w:b/>
          <w:bCs/>
          <w:color w:val="auto"/>
          <w:sz w:val="20"/>
          <w:szCs w:val="20"/>
          <w:lang w:val="en-GB"/>
        </w:rPr>
      </w:pPr>
    </w:p>
    <w:p w14:paraId="2EDCF3FF" w14:textId="77777777" w:rsidR="005C0F9D" w:rsidRPr="00FF2525" w:rsidRDefault="005C0F9D" w:rsidP="005C0F9D">
      <w:pPr>
        <w:pStyle w:val="Default"/>
        <w:jc w:val="both"/>
        <w:rPr>
          <w:rFonts w:cstheme="minorHAnsi"/>
          <w:b/>
          <w:bCs/>
          <w:i/>
          <w:iCs/>
          <w:sz w:val="20"/>
          <w:szCs w:val="20"/>
          <w:lang w:val="en-US"/>
        </w:rPr>
      </w:pPr>
      <w:bookmarkStart w:id="0"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r w:rsidRPr="003C3013">
        <w:rPr>
          <w:rFonts w:cstheme="minorHAnsi"/>
          <w:b/>
          <w:bCs/>
          <w:i/>
          <w:iCs/>
          <w:sz w:val="20"/>
          <w:szCs w:val="20"/>
          <w:lang w:val="en-US"/>
        </w:rPr>
        <w:t>.</w:t>
      </w:r>
    </w:p>
    <w:bookmarkEnd w:id="0"/>
    <w:p w14:paraId="156C78F2" w14:textId="77777777" w:rsidR="005C0F9D" w:rsidRDefault="005C0F9D" w:rsidP="008B6B20">
      <w:pPr>
        <w:autoSpaceDE w:val="0"/>
        <w:autoSpaceDN w:val="0"/>
        <w:jc w:val="both"/>
        <w:rPr>
          <w:rFonts w:ascii="Calibri" w:hAnsi="Calibri" w:cs="Calibri"/>
          <w:color w:val="000000"/>
          <w:lang w:val="en-US"/>
        </w:rPr>
      </w:pPr>
    </w:p>
    <w:tbl>
      <w:tblPr>
        <w:tblW w:w="9914" w:type="dxa"/>
        <w:shd w:val="clear" w:color="auto" w:fill="FFFFFF"/>
        <w:tblCellMar>
          <w:left w:w="0" w:type="dxa"/>
          <w:right w:w="0" w:type="dxa"/>
        </w:tblCellMar>
        <w:tblLook w:val="04A0" w:firstRow="1" w:lastRow="0" w:firstColumn="1" w:lastColumn="0" w:noHBand="0" w:noVBand="1"/>
      </w:tblPr>
      <w:tblGrid>
        <w:gridCol w:w="642"/>
        <w:gridCol w:w="9272"/>
      </w:tblGrid>
      <w:tr w:rsidR="005C0F9D" w:rsidRPr="005C0F9D" w14:paraId="0A5DE895" w14:textId="77777777" w:rsidTr="00280F84">
        <w:tc>
          <w:tcPr>
            <w:tcW w:w="9914" w:type="dxa"/>
            <w:gridSpan w:val="2"/>
            <w:shd w:val="clear" w:color="auto" w:fill="FFFFFF"/>
            <w:tcMar>
              <w:top w:w="0" w:type="dxa"/>
              <w:left w:w="108" w:type="dxa"/>
              <w:bottom w:w="0" w:type="dxa"/>
              <w:right w:w="108" w:type="dxa"/>
            </w:tcMar>
            <w:hideMark/>
          </w:tcPr>
          <w:p w14:paraId="0BC7C85A" w14:textId="77777777" w:rsidR="005C0F9D" w:rsidRPr="004B1F3C" w:rsidRDefault="005C0F9D" w:rsidP="00280F84">
            <w:pPr>
              <w:rPr>
                <w:rFonts w:cstheme="minorHAnsi"/>
                <w:color w:val="333333"/>
                <w:lang w:val="en-GB"/>
              </w:rPr>
            </w:pPr>
            <w:r w:rsidRPr="00AF1C6C">
              <w:rPr>
                <w:rFonts w:cstheme="minorHAnsi"/>
                <w:i/>
                <w:iCs/>
                <w:color w:val="333333"/>
                <w:lang w:val="en-GB"/>
              </w:rPr>
              <w:t>D.H. and Others v. Czech Republic</w:t>
            </w:r>
            <w:r w:rsidRPr="004B1F3C">
              <w:rPr>
                <w:rFonts w:cstheme="minorHAnsi"/>
                <w:color w:val="333333"/>
                <w:lang w:val="en-GB"/>
              </w:rPr>
              <w:t xml:space="preserve"> (Application No. 57325/00)</w:t>
            </w:r>
            <w:r>
              <w:rPr>
                <w:rFonts w:cstheme="minorHAnsi"/>
                <w:color w:val="333333"/>
                <w:lang w:val="en-GB"/>
              </w:rPr>
              <w:t xml:space="preserve">- Discrimination in the enjoyment of the right to education against Roma children due to their assignment to special schools between 1996 and 1999 on account of their ethnic origin </w:t>
            </w:r>
          </w:p>
        </w:tc>
      </w:tr>
      <w:tr w:rsidR="005C0F9D" w14:paraId="697170DD" w14:textId="77777777" w:rsidTr="00280F84">
        <w:tc>
          <w:tcPr>
            <w:tcW w:w="642" w:type="dxa"/>
            <w:shd w:val="clear" w:color="auto" w:fill="FFFFFF"/>
            <w:tcMar>
              <w:top w:w="0" w:type="dxa"/>
              <w:left w:w="108" w:type="dxa"/>
              <w:bottom w:w="0" w:type="dxa"/>
              <w:right w:w="108" w:type="dxa"/>
            </w:tcMar>
            <w:hideMark/>
          </w:tcPr>
          <w:p w14:paraId="4FB06555" w14:textId="77777777" w:rsidR="005C0F9D" w:rsidRPr="004B1F3C" w:rsidRDefault="005C0F9D" w:rsidP="00280F84">
            <w:pPr>
              <w:rPr>
                <w:rFonts w:cstheme="minorHAnsi"/>
                <w:lang w:val="en-GB"/>
              </w:rPr>
            </w:pPr>
          </w:p>
        </w:tc>
        <w:tc>
          <w:tcPr>
            <w:tcW w:w="9272" w:type="dxa"/>
            <w:shd w:val="clear" w:color="auto" w:fill="FFFFFF"/>
            <w:tcMar>
              <w:top w:w="0" w:type="dxa"/>
              <w:left w:w="108" w:type="dxa"/>
              <w:bottom w:w="0" w:type="dxa"/>
              <w:right w:w="108" w:type="dxa"/>
            </w:tcMar>
            <w:hideMark/>
          </w:tcPr>
          <w:p w14:paraId="3D2C597A" w14:textId="77777777" w:rsidR="005C0F9D" w:rsidRPr="004B1F3C" w:rsidRDefault="005C0F9D" w:rsidP="00280F84">
            <w:pPr>
              <w:pStyle w:val="coesource"/>
              <w:spacing w:before="96" w:beforeAutospacing="0" w:after="0" w:afterAutospacing="0"/>
              <w:rPr>
                <w:rFonts w:asciiTheme="minorHAnsi" w:hAnsiTheme="minorHAnsi" w:cstheme="minorHAnsi"/>
                <w:color w:val="000000"/>
                <w:sz w:val="20"/>
                <w:szCs w:val="20"/>
              </w:rPr>
            </w:pPr>
            <w:hyperlink r:id="rId16" w:history="1">
              <w:r w:rsidRPr="004B1F3C">
                <w:rPr>
                  <w:rStyle w:val="Hyperlink"/>
                  <w:rFonts w:asciiTheme="minorHAnsi" w:eastAsiaTheme="majorEastAsia" w:hAnsiTheme="minorHAnsi" w:cstheme="minorHAnsi"/>
                  <w:color w:val="129AF0"/>
                  <w:sz w:val="20"/>
                  <w:szCs w:val="20"/>
                </w:rPr>
                <w:t>CM/Del/</w:t>
              </w:r>
              <w:proofErr w:type="spellStart"/>
              <w:proofErr w:type="gramStart"/>
              <w:r w:rsidRPr="004B1F3C">
                <w:rPr>
                  <w:rStyle w:val="Hyperlink"/>
                  <w:rFonts w:asciiTheme="minorHAnsi" w:eastAsiaTheme="majorEastAsia" w:hAnsiTheme="minorHAnsi" w:cstheme="minorHAnsi"/>
                  <w:color w:val="129AF0"/>
                  <w:sz w:val="20"/>
                  <w:szCs w:val="20"/>
                </w:rPr>
                <w:t>Dec</w:t>
              </w:r>
              <w:proofErr w:type="spellEnd"/>
              <w:r w:rsidRPr="004B1F3C">
                <w:rPr>
                  <w:rStyle w:val="Hyperlink"/>
                  <w:rFonts w:asciiTheme="minorHAnsi" w:eastAsiaTheme="majorEastAsia" w:hAnsiTheme="minorHAnsi" w:cstheme="minorHAnsi"/>
                  <w:color w:val="129AF0"/>
                  <w:sz w:val="20"/>
                  <w:szCs w:val="20"/>
                </w:rPr>
                <w:t>(</w:t>
              </w:r>
              <w:proofErr w:type="gramEnd"/>
              <w:r w:rsidRPr="004B1F3C">
                <w:rPr>
                  <w:rStyle w:val="Hyperlink"/>
                  <w:rFonts w:asciiTheme="minorHAnsi" w:eastAsiaTheme="majorEastAsia" w:hAnsiTheme="minorHAnsi" w:cstheme="minorHAnsi"/>
                  <w:color w:val="129AF0"/>
                  <w:sz w:val="20"/>
                  <w:szCs w:val="20"/>
                </w:rPr>
                <w:t>2022)1443/H46-10</w:t>
              </w:r>
            </w:hyperlink>
          </w:p>
        </w:tc>
      </w:tr>
    </w:tbl>
    <w:p w14:paraId="4003BC6E" w14:textId="77777777" w:rsidR="005C0F9D" w:rsidRDefault="005C0F9D" w:rsidP="005C0F9D">
      <w:pPr>
        <w:rPr>
          <w:lang w:val="en-GB"/>
        </w:rPr>
      </w:pPr>
    </w:p>
    <w:tbl>
      <w:tblPr>
        <w:tblW w:w="9914" w:type="dxa"/>
        <w:shd w:val="clear" w:color="auto" w:fill="FFFFFF"/>
        <w:tblCellMar>
          <w:left w:w="0" w:type="dxa"/>
          <w:right w:w="0" w:type="dxa"/>
        </w:tblCellMar>
        <w:tblLook w:val="04A0" w:firstRow="1" w:lastRow="0" w:firstColumn="1" w:lastColumn="0" w:noHBand="0" w:noVBand="1"/>
      </w:tblPr>
      <w:tblGrid>
        <w:gridCol w:w="642"/>
        <w:gridCol w:w="9272"/>
      </w:tblGrid>
      <w:tr w:rsidR="005C0F9D" w:rsidRPr="005C0F9D" w14:paraId="183D465F" w14:textId="77777777" w:rsidTr="00280F84">
        <w:tc>
          <w:tcPr>
            <w:tcW w:w="9914" w:type="dxa"/>
            <w:gridSpan w:val="2"/>
            <w:shd w:val="clear" w:color="auto" w:fill="FFFFFF"/>
            <w:tcMar>
              <w:top w:w="0" w:type="dxa"/>
              <w:left w:w="108" w:type="dxa"/>
              <w:bottom w:w="0" w:type="dxa"/>
              <w:right w:w="108" w:type="dxa"/>
            </w:tcMar>
            <w:hideMark/>
          </w:tcPr>
          <w:p w14:paraId="6A60A23F" w14:textId="77777777" w:rsidR="005C0F9D" w:rsidRPr="00AF1C6C" w:rsidRDefault="005C0F9D" w:rsidP="00280F84">
            <w:pPr>
              <w:rPr>
                <w:rFonts w:cstheme="minorHAnsi"/>
                <w:color w:val="333333"/>
                <w:lang w:val="en-GB"/>
              </w:rPr>
            </w:pPr>
            <w:r w:rsidRPr="00AF1C6C">
              <w:rPr>
                <w:rFonts w:cstheme="minorHAnsi"/>
                <w:i/>
                <w:iCs/>
                <w:color w:val="333333"/>
                <w:lang w:val="en-GB"/>
              </w:rPr>
              <w:lastRenderedPageBreak/>
              <w:t>V. v. Czech Republic</w:t>
            </w:r>
            <w:r w:rsidRPr="004B1F3C">
              <w:rPr>
                <w:rFonts w:cstheme="minorHAnsi"/>
                <w:color w:val="333333"/>
                <w:lang w:val="en-GB"/>
              </w:rPr>
              <w:t xml:space="preserve"> (Application No. </w:t>
            </w:r>
            <w:r>
              <w:rPr>
                <w:rFonts w:cstheme="minorHAnsi"/>
                <w:color w:val="333333"/>
                <w:lang w:val="en-GB"/>
              </w:rPr>
              <w:t>26074</w:t>
            </w:r>
            <w:r w:rsidRPr="004B1F3C">
              <w:rPr>
                <w:rFonts w:cstheme="minorHAnsi"/>
                <w:color w:val="333333"/>
                <w:lang w:val="en-GB"/>
              </w:rPr>
              <w:t>/</w:t>
            </w:r>
            <w:r>
              <w:rPr>
                <w:rFonts w:cstheme="minorHAnsi"/>
                <w:color w:val="333333"/>
                <w:lang w:val="en-GB"/>
              </w:rPr>
              <w:t>18</w:t>
            </w:r>
            <w:r w:rsidRPr="004B1F3C">
              <w:rPr>
                <w:rFonts w:cstheme="minorHAnsi"/>
                <w:color w:val="333333"/>
                <w:lang w:val="en-GB"/>
              </w:rPr>
              <w:t>)</w:t>
            </w:r>
            <w:r>
              <w:rPr>
                <w:rFonts w:cstheme="minorHAnsi"/>
                <w:color w:val="333333"/>
                <w:lang w:val="en-GB"/>
              </w:rPr>
              <w:t xml:space="preserve"> -</w:t>
            </w:r>
            <w:r>
              <w:rPr>
                <w:rFonts w:ascii="Arial" w:hAnsi="Arial" w:cs="Arial"/>
                <w:color w:val="000000"/>
                <w:shd w:val="clear" w:color="auto" w:fill="FFFFFF"/>
                <w:lang w:val="en-GB"/>
              </w:rPr>
              <w:t xml:space="preserve"> </w:t>
            </w:r>
            <w:r w:rsidRPr="0024364F">
              <w:rPr>
                <w:rFonts w:ascii="Calibri" w:hAnsi="Calibri" w:cs="Calibri"/>
                <w:color w:val="000000"/>
                <w:shd w:val="clear" w:color="auto" w:fill="FFFFFF"/>
                <w:lang w:val="en-GB"/>
              </w:rPr>
              <w:t xml:space="preserve">Death in a psychiatric hospital, following the use of a taser and ineffectiveness of criminal investigation </w:t>
            </w:r>
          </w:p>
        </w:tc>
      </w:tr>
      <w:tr w:rsidR="005C0F9D" w:rsidRPr="005C0F9D" w14:paraId="5A36EE47" w14:textId="77777777" w:rsidTr="00280F84">
        <w:tc>
          <w:tcPr>
            <w:tcW w:w="642" w:type="dxa"/>
            <w:shd w:val="clear" w:color="auto" w:fill="FFFFFF"/>
            <w:tcMar>
              <w:top w:w="0" w:type="dxa"/>
              <w:left w:w="108" w:type="dxa"/>
              <w:bottom w:w="0" w:type="dxa"/>
              <w:right w:w="108" w:type="dxa"/>
            </w:tcMar>
            <w:hideMark/>
          </w:tcPr>
          <w:p w14:paraId="01C16B2E" w14:textId="77777777" w:rsidR="005C0F9D" w:rsidRPr="004B1F3C" w:rsidRDefault="005C0F9D" w:rsidP="00280F84">
            <w:pPr>
              <w:rPr>
                <w:rFonts w:cstheme="minorHAnsi"/>
                <w:lang w:val="en-GB"/>
              </w:rPr>
            </w:pPr>
          </w:p>
        </w:tc>
        <w:tc>
          <w:tcPr>
            <w:tcW w:w="9272" w:type="dxa"/>
            <w:shd w:val="clear" w:color="auto" w:fill="FFFFFF"/>
            <w:tcMar>
              <w:top w:w="0" w:type="dxa"/>
              <w:left w:w="108" w:type="dxa"/>
              <w:bottom w:w="0" w:type="dxa"/>
              <w:right w:w="108" w:type="dxa"/>
            </w:tcMar>
            <w:hideMark/>
          </w:tcPr>
          <w:p w14:paraId="74396DD1" w14:textId="77777777" w:rsidR="005C0F9D" w:rsidRPr="0024364F" w:rsidRDefault="005C0F9D" w:rsidP="00280F84">
            <w:pPr>
              <w:pStyle w:val="coesource"/>
              <w:spacing w:before="96" w:beforeAutospacing="0" w:after="0" w:afterAutospacing="0"/>
              <w:rPr>
                <w:rFonts w:ascii="Calibri" w:hAnsi="Calibri" w:cs="Calibri"/>
                <w:color w:val="000000"/>
                <w:sz w:val="20"/>
                <w:szCs w:val="20"/>
                <w:lang w:val="en-GB"/>
              </w:rPr>
            </w:pPr>
            <w:r w:rsidRPr="0024364F">
              <w:rPr>
                <w:rFonts w:ascii="Calibri" w:hAnsi="Calibri" w:cs="Calibri"/>
                <w:sz w:val="20"/>
                <w:szCs w:val="20"/>
                <w:lang w:val="en-GB"/>
              </w:rPr>
              <w:t>Not yet examined by the Committee of Ministers</w:t>
            </w:r>
          </w:p>
        </w:tc>
      </w:tr>
    </w:tbl>
    <w:p w14:paraId="68566CD6" w14:textId="77777777" w:rsidR="005C0F9D" w:rsidRPr="0003402A" w:rsidRDefault="005C0F9D" w:rsidP="008B6B20">
      <w:pPr>
        <w:autoSpaceDE w:val="0"/>
        <w:autoSpaceDN w:val="0"/>
        <w:jc w:val="both"/>
        <w:rPr>
          <w:rFonts w:ascii="Calibri" w:hAnsi="Calibri" w:cs="Calibri"/>
          <w:color w:val="000000"/>
          <w:lang w:val="en-US"/>
        </w:rPr>
      </w:pP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0469778A" w14:textId="77777777" w:rsidR="008414A4" w:rsidRPr="008414A4" w:rsidRDefault="008414A4" w:rsidP="008414A4">
      <w:pPr>
        <w:keepNext/>
        <w:spacing w:before="320"/>
        <w:outlineLvl w:val="0"/>
        <w:rPr>
          <w:rFonts w:ascii="Calibri Light" w:eastAsia="Times New Roman" w:hAnsi="Calibri Light" w:cs="Calibri Light"/>
          <w:color w:val="2F5496"/>
          <w:kern w:val="36"/>
          <w:sz w:val="32"/>
          <w:szCs w:val="32"/>
          <w:lang w:val="en-US"/>
        </w:rPr>
      </w:pPr>
      <w:bookmarkStart w:id="1" w:name="_Toc36635832"/>
      <w:r w:rsidRPr="00F15643">
        <w:rPr>
          <w:rFonts w:ascii="Calibri Light" w:eastAsia="Times New Roman" w:hAnsi="Calibri Light" w:cs="Calibri Light"/>
          <w:color w:val="2F5496"/>
          <w:kern w:val="36"/>
          <w:sz w:val="32"/>
          <w:szCs w:val="32"/>
          <w:lang w:val="en-US"/>
        </w:rPr>
        <w:t xml:space="preserve">II </w:t>
      </w:r>
      <w:r w:rsidRPr="008414A4">
        <w:rPr>
          <w:rFonts w:ascii="Calibri Light" w:eastAsia="Times New Roman" w:hAnsi="Calibri Light" w:cs="Calibri Light"/>
          <w:color w:val="2F5496"/>
          <w:kern w:val="36"/>
          <w:sz w:val="32"/>
          <w:szCs w:val="32"/>
          <w:lang w:val="en-US"/>
        </w:rPr>
        <w:t>Anti-corruption framework</w:t>
      </w:r>
      <w:bookmarkEnd w:id="1"/>
      <w:r w:rsidRPr="008414A4">
        <w:rPr>
          <w:rFonts w:ascii="Calibri Light" w:eastAsia="Times New Roman" w:hAnsi="Calibri Light" w:cs="Calibri Light"/>
          <w:color w:val="2F5496"/>
          <w:kern w:val="36"/>
          <w:sz w:val="32"/>
          <w:szCs w:val="32"/>
          <w:lang w:val="en-US"/>
        </w:rPr>
        <w:t xml:space="preserve"> </w:t>
      </w:r>
    </w:p>
    <w:p w14:paraId="5D1BA96B" w14:textId="77777777" w:rsidR="008414A4" w:rsidRPr="008414A4" w:rsidRDefault="008414A4" w:rsidP="008414A4">
      <w:pPr>
        <w:keepNext/>
        <w:spacing w:before="320"/>
        <w:outlineLvl w:val="0"/>
        <w:rPr>
          <w:rFonts w:ascii="Calibri Light" w:eastAsia="Times New Roman" w:hAnsi="Calibri Light" w:cs="Calibri Light"/>
          <w:color w:val="2F5496"/>
          <w:kern w:val="36"/>
          <w:sz w:val="32"/>
          <w:szCs w:val="32"/>
          <w:lang w:val="en-US"/>
        </w:rPr>
      </w:pPr>
    </w:p>
    <w:p w14:paraId="2455A95A" w14:textId="77777777" w:rsidR="00F15643" w:rsidRDefault="00F15643" w:rsidP="00F15643">
      <w:pPr>
        <w:rPr>
          <w:lang w:val="en-US"/>
        </w:rPr>
      </w:pPr>
      <w:r>
        <w:rPr>
          <w:lang w:val="en-US"/>
        </w:rPr>
        <w:t>GRECO (4 March 2024)</w:t>
      </w:r>
    </w:p>
    <w:p w14:paraId="054EABCE" w14:textId="77777777" w:rsidR="00F15643" w:rsidRDefault="00000000" w:rsidP="00F15643">
      <w:pPr>
        <w:rPr>
          <w:lang w:val="en-US"/>
        </w:rPr>
      </w:pPr>
      <w:hyperlink r:id="rId17" w:history="1">
        <w:r w:rsidR="00F15643" w:rsidRPr="00F02266">
          <w:rPr>
            <w:rStyle w:val="Hyperlink"/>
            <w:lang w:val="en-US"/>
          </w:rPr>
          <w:t>Evaluation Report</w:t>
        </w:r>
      </w:hyperlink>
    </w:p>
    <w:p w14:paraId="3621A39A" w14:textId="77777777" w:rsidR="00F15643" w:rsidRDefault="00F15643" w:rsidP="00F15643">
      <w:pPr>
        <w:rPr>
          <w:lang w:val="en-GB"/>
        </w:rPr>
      </w:pPr>
      <w:r w:rsidRPr="00F02266">
        <w:rPr>
          <w:lang w:val="en-GB"/>
        </w:rPr>
        <w:t>5</w:t>
      </w:r>
      <w:r>
        <w:rPr>
          <w:lang w:val="en-GB"/>
        </w:rPr>
        <w:t xml:space="preserve">th </w:t>
      </w:r>
      <w:r w:rsidRPr="00F02266">
        <w:rPr>
          <w:lang w:val="en-GB"/>
        </w:rPr>
        <w:t>round: Preventing corruption and promoting integrity in central governments (top executive functions) and law enforcement agencies</w:t>
      </w:r>
    </w:p>
    <w:p w14:paraId="25D9F9A5" w14:textId="77777777" w:rsidR="00B873BB" w:rsidRDefault="00B873BB" w:rsidP="00F15643">
      <w:pPr>
        <w:rPr>
          <w:lang w:val="en-GB"/>
        </w:rPr>
      </w:pPr>
    </w:p>
    <w:p w14:paraId="73109517" w14:textId="77777777" w:rsidR="00B873BB" w:rsidRDefault="00B873BB" w:rsidP="00F15643">
      <w:pPr>
        <w:rPr>
          <w:lang w:val="en-GB"/>
        </w:rPr>
      </w:pPr>
    </w:p>
    <w:p w14:paraId="1E6D3065" w14:textId="77777777" w:rsidR="00B873BB" w:rsidRDefault="00B873BB" w:rsidP="00F15643">
      <w:pPr>
        <w:rPr>
          <w:lang w:val="en-GB"/>
        </w:rPr>
      </w:pPr>
    </w:p>
    <w:p w14:paraId="30279C84" w14:textId="77777777" w:rsidR="00B873BB" w:rsidRDefault="00B873BB" w:rsidP="00B873BB">
      <w:pPr>
        <w:pStyle w:val="NoSpacing"/>
        <w:rPr>
          <w:lang w:val="en-GB"/>
        </w:rPr>
      </w:pPr>
      <w:r>
        <w:rPr>
          <w:lang w:val="en-GB"/>
        </w:rPr>
        <w:t xml:space="preserve">MONEYVAL </w:t>
      </w:r>
    </w:p>
    <w:p w14:paraId="7AAC4BC4" w14:textId="77777777" w:rsidR="00B873BB" w:rsidRDefault="00B873BB" w:rsidP="00B873BB">
      <w:pPr>
        <w:pStyle w:val="NoSpacing"/>
        <w:rPr>
          <w:lang w:val="en-GB"/>
        </w:rPr>
      </w:pPr>
      <w:r>
        <w:rPr>
          <w:lang w:val="en-GB"/>
        </w:rPr>
        <w:t>Decision to maintain the country under Compliance Enhanced Procedures at the 67</w:t>
      </w:r>
      <w:r w:rsidRPr="00AE5A3A">
        <w:rPr>
          <w:vertAlign w:val="superscript"/>
          <w:lang w:val="en-GB"/>
        </w:rPr>
        <w:t>th</w:t>
      </w:r>
      <w:r>
        <w:rPr>
          <w:lang w:val="en-GB"/>
        </w:rPr>
        <w:t xml:space="preserve"> (May 2024) and 68</w:t>
      </w:r>
      <w:r w:rsidRPr="00AE5A3A">
        <w:rPr>
          <w:vertAlign w:val="superscript"/>
          <w:lang w:val="en-GB"/>
        </w:rPr>
        <w:t>th</w:t>
      </w:r>
      <w:r>
        <w:rPr>
          <w:lang w:val="en-GB"/>
        </w:rPr>
        <w:t xml:space="preserve"> (December 2024) plenary meeting </w:t>
      </w:r>
    </w:p>
    <w:p w14:paraId="3EE399E9" w14:textId="77777777" w:rsidR="00B873BB" w:rsidRDefault="00B873BB" w:rsidP="00B873BB">
      <w:pPr>
        <w:pStyle w:val="NoSpacing"/>
        <w:rPr>
          <w:lang w:val="en-GB"/>
        </w:rPr>
      </w:pPr>
    </w:p>
    <w:p w14:paraId="3C94554A" w14:textId="77777777" w:rsidR="00B873BB" w:rsidRPr="00B873BB" w:rsidRDefault="00B873BB" w:rsidP="00B873BB">
      <w:pPr>
        <w:pStyle w:val="NoSpacing"/>
        <w:rPr>
          <w:lang w:val="it-IT"/>
        </w:rPr>
      </w:pPr>
      <w:r w:rsidRPr="00B873BB">
        <w:rPr>
          <w:lang w:val="it-IT"/>
        </w:rPr>
        <w:t xml:space="preserve">COP 198 </w:t>
      </w:r>
    </w:p>
    <w:p w14:paraId="2198C2F7" w14:textId="77777777" w:rsidR="00B873BB" w:rsidRPr="00B873BB" w:rsidRDefault="00B873BB" w:rsidP="00B873BB">
      <w:pPr>
        <w:pStyle w:val="NoSpacing"/>
        <w:rPr>
          <w:lang w:val="it-IT"/>
        </w:rPr>
      </w:pPr>
      <w:r w:rsidRPr="00B873BB">
        <w:rPr>
          <w:lang w:val="it-IT"/>
        </w:rPr>
        <w:t>N/A</w:t>
      </w:r>
    </w:p>
    <w:p w14:paraId="093F683C" w14:textId="77777777" w:rsidR="008414A4" w:rsidRPr="00B873BB" w:rsidRDefault="008414A4" w:rsidP="008414A4">
      <w:pPr>
        <w:keepNext/>
        <w:spacing w:before="320"/>
        <w:outlineLvl w:val="0"/>
        <w:rPr>
          <w:rFonts w:ascii="Calibri Light" w:eastAsia="Times New Roman" w:hAnsi="Calibri Light" w:cs="Calibri Light"/>
          <w:color w:val="2F5496"/>
          <w:kern w:val="36"/>
          <w:sz w:val="32"/>
          <w:szCs w:val="32"/>
          <w:lang w:val="it-IT"/>
        </w:rPr>
      </w:pPr>
    </w:p>
    <w:p w14:paraId="608E6AA9" w14:textId="77777777" w:rsidR="008414A4" w:rsidRPr="00B873BB" w:rsidRDefault="008414A4" w:rsidP="008414A4">
      <w:pPr>
        <w:keepNext/>
        <w:spacing w:before="320"/>
        <w:outlineLvl w:val="0"/>
        <w:rPr>
          <w:rFonts w:ascii="Calibri Light" w:eastAsia="Times New Roman" w:hAnsi="Calibri Light" w:cs="Calibri Light"/>
          <w:color w:val="2F5496"/>
          <w:kern w:val="36"/>
          <w:sz w:val="32"/>
          <w:szCs w:val="32"/>
          <w:lang w:val="it-IT"/>
        </w:rPr>
      </w:pPr>
    </w:p>
    <w:p w14:paraId="529EBD52" w14:textId="77777777" w:rsidR="008414A4" w:rsidRPr="00B873BB" w:rsidRDefault="008414A4" w:rsidP="008414A4">
      <w:pPr>
        <w:keepNext/>
        <w:spacing w:before="320"/>
        <w:outlineLvl w:val="0"/>
        <w:rPr>
          <w:rFonts w:ascii="Calibri Light" w:eastAsia="Times New Roman" w:hAnsi="Calibri Light" w:cs="Calibri Light"/>
          <w:color w:val="2F5496"/>
          <w:kern w:val="36"/>
          <w:sz w:val="32"/>
          <w:szCs w:val="32"/>
          <w:lang w:val="it-IT"/>
        </w:rPr>
      </w:pPr>
      <w:bookmarkStart w:id="2" w:name="_Toc36635845"/>
      <w:r w:rsidRPr="00B873BB">
        <w:rPr>
          <w:rFonts w:ascii="Calibri Light" w:eastAsia="Times New Roman" w:hAnsi="Calibri Light" w:cs="Calibri Light"/>
          <w:color w:val="2F5496"/>
          <w:kern w:val="36"/>
          <w:sz w:val="32"/>
          <w:szCs w:val="32"/>
          <w:lang w:val="it-IT"/>
        </w:rPr>
        <w:t>III Media pluralism</w:t>
      </w:r>
      <w:bookmarkEnd w:id="2"/>
      <w:r w:rsidRPr="00B873BB">
        <w:rPr>
          <w:rFonts w:ascii="Calibri Light" w:eastAsia="Times New Roman" w:hAnsi="Calibri Light" w:cs="Calibri Light"/>
          <w:color w:val="2F5496"/>
          <w:kern w:val="36"/>
          <w:sz w:val="32"/>
          <w:szCs w:val="32"/>
          <w:lang w:val="it-IT"/>
        </w:rPr>
        <w:t xml:space="preserve"> </w:t>
      </w:r>
    </w:p>
    <w:p w14:paraId="2ED1CA28" w14:textId="77777777" w:rsidR="008414A4" w:rsidRPr="00B873BB" w:rsidRDefault="008414A4" w:rsidP="008414A4">
      <w:pPr>
        <w:keepNext/>
        <w:spacing w:before="320"/>
        <w:outlineLvl w:val="0"/>
        <w:rPr>
          <w:rFonts w:ascii="Calibri Light" w:eastAsia="Times New Roman" w:hAnsi="Calibri Light" w:cs="Calibri Light"/>
          <w:color w:val="2F5496"/>
          <w:kern w:val="36"/>
          <w:sz w:val="32"/>
          <w:szCs w:val="32"/>
          <w:lang w:val="it-IT"/>
        </w:rPr>
      </w:pPr>
    </w:p>
    <w:p w14:paraId="4145326E" w14:textId="77777777" w:rsidR="008414A4" w:rsidRPr="00B873BB" w:rsidRDefault="008414A4" w:rsidP="008414A4">
      <w:pPr>
        <w:keepNext/>
        <w:spacing w:before="320"/>
        <w:outlineLvl w:val="0"/>
        <w:rPr>
          <w:rFonts w:ascii="Calibri Light" w:eastAsia="Times New Roman" w:hAnsi="Calibri Light" w:cs="Calibri Light"/>
          <w:color w:val="2F5496"/>
          <w:kern w:val="36"/>
          <w:sz w:val="32"/>
          <w:szCs w:val="32"/>
          <w:lang w:val="it-IT"/>
        </w:rPr>
      </w:pPr>
    </w:p>
    <w:p w14:paraId="16AC6DE5" w14:textId="77777777" w:rsidR="008414A4" w:rsidRPr="008414A4" w:rsidRDefault="008414A4" w:rsidP="008414A4">
      <w:pPr>
        <w:keepNext/>
        <w:spacing w:before="320"/>
        <w:outlineLvl w:val="0"/>
        <w:rPr>
          <w:rFonts w:ascii="Calibri Light" w:eastAsia="Times New Roman" w:hAnsi="Calibri Light" w:cs="Calibri Light"/>
          <w:color w:val="2F5496"/>
          <w:kern w:val="36"/>
          <w:sz w:val="32"/>
          <w:szCs w:val="32"/>
          <w:lang w:val="en-US"/>
        </w:rPr>
      </w:pPr>
      <w:bookmarkStart w:id="3" w:name="_Toc36635858"/>
      <w:r w:rsidRPr="008414A4">
        <w:rPr>
          <w:rFonts w:ascii="Calibri Light" w:eastAsia="Times New Roman" w:hAnsi="Calibri Light" w:cs="Calibri Light"/>
          <w:color w:val="2F5496"/>
          <w:kern w:val="36"/>
          <w:sz w:val="32"/>
          <w:szCs w:val="32"/>
          <w:lang w:val="en-US"/>
        </w:rPr>
        <w:t>IV Other institutional issues related to checks and balances</w:t>
      </w:r>
      <w:bookmarkEnd w:id="3"/>
      <w:r w:rsidRPr="008414A4">
        <w:rPr>
          <w:rFonts w:ascii="Calibri Light" w:eastAsia="Times New Roman" w:hAnsi="Calibri Light" w:cs="Calibri Light"/>
          <w:color w:val="2F5496"/>
          <w:kern w:val="36"/>
          <w:sz w:val="32"/>
          <w:szCs w:val="32"/>
          <w:lang w:val="en-US"/>
        </w:rPr>
        <w:t xml:space="preserve"> </w:t>
      </w:r>
    </w:p>
    <w:p w14:paraId="2C5ECBDB" w14:textId="77777777" w:rsidR="008414A4" w:rsidRPr="008B6B20" w:rsidRDefault="008414A4">
      <w:pPr>
        <w:rPr>
          <w:rFonts w:cs="Arial"/>
          <w:color w:val="FFFFFF" w:themeColor="background1"/>
          <w:sz w:val="22"/>
          <w:szCs w:val="22"/>
          <w:shd w:val="clear" w:color="auto" w:fill="1F3864" w:themeFill="accent1" w:themeFillShade="80"/>
          <w:lang w:val="en-US"/>
        </w:rPr>
      </w:pPr>
    </w:p>
    <w:sectPr w:rsidR="008414A4" w:rsidRPr="008B6B20" w:rsidSect="007B3B82">
      <w:footerReference w:type="defaul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F31EF" w14:textId="77777777" w:rsidR="00050352" w:rsidRDefault="00050352" w:rsidP="00857FF1">
      <w:r>
        <w:separator/>
      </w:r>
    </w:p>
  </w:endnote>
  <w:endnote w:type="continuationSeparator" w:id="0">
    <w:p w14:paraId="146B4947" w14:textId="77777777" w:rsidR="00050352" w:rsidRDefault="00050352"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EF7F" w14:textId="77777777" w:rsidR="00050352" w:rsidRDefault="00050352" w:rsidP="00857FF1">
      <w:r>
        <w:separator/>
      </w:r>
    </w:p>
  </w:footnote>
  <w:footnote w:type="continuationSeparator" w:id="0">
    <w:p w14:paraId="33A05684" w14:textId="77777777" w:rsidR="00050352" w:rsidRDefault="00050352"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352"/>
    <w:rsid w:val="00057AA5"/>
    <w:rsid w:val="00062CBC"/>
    <w:rsid w:val="00064AF2"/>
    <w:rsid w:val="000707C5"/>
    <w:rsid w:val="00084C0B"/>
    <w:rsid w:val="00085157"/>
    <w:rsid w:val="00095F4E"/>
    <w:rsid w:val="000A0236"/>
    <w:rsid w:val="000B223F"/>
    <w:rsid w:val="000B4984"/>
    <w:rsid w:val="000C1783"/>
    <w:rsid w:val="000E51C1"/>
    <w:rsid w:val="000F73A4"/>
    <w:rsid w:val="001029E2"/>
    <w:rsid w:val="0011349E"/>
    <w:rsid w:val="00123EAE"/>
    <w:rsid w:val="0012499E"/>
    <w:rsid w:val="001257E8"/>
    <w:rsid w:val="001272D8"/>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52DBE"/>
    <w:rsid w:val="00252F46"/>
    <w:rsid w:val="00254902"/>
    <w:rsid w:val="00255C44"/>
    <w:rsid w:val="00263456"/>
    <w:rsid w:val="00265693"/>
    <w:rsid w:val="002665BC"/>
    <w:rsid w:val="00267E73"/>
    <w:rsid w:val="00282225"/>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C167B"/>
    <w:rsid w:val="003E1554"/>
    <w:rsid w:val="003F0C2C"/>
    <w:rsid w:val="004012A1"/>
    <w:rsid w:val="004013FD"/>
    <w:rsid w:val="00405191"/>
    <w:rsid w:val="00411F51"/>
    <w:rsid w:val="00424436"/>
    <w:rsid w:val="00424AE6"/>
    <w:rsid w:val="00434E92"/>
    <w:rsid w:val="00443197"/>
    <w:rsid w:val="00457269"/>
    <w:rsid w:val="00464735"/>
    <w:rsid w:val="00491D94"/>
    <w:rsid w:val="00496B58"/>
    <w:rsid w:val="004A628B"/>
    <w:rsid w:val="004B2966"/>
    <w:rsid w:val="004B4189"/>
    <w:rsid w:val="004C29C8"/>
    <w:rsid w:val="004C37B3"/>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C0F9D"/>
    <w:rsid w:val="005D4AD7"/>
    <w:rsid w:val="005D7294"/>
    <w:rsid w:val="005E17CB"/>
    <w:rsid w:val="005E1A73"/>
    <w:rsid w:val="005E381E"/>
    <w:rsid w:val="00600E03"/>
    <w:rsid w:val="00602398"/>
    <w:rsid w:val="0061214D"/>
    <w:rsid w:val="00636AF8"/>
    <w:rsid w:val="00647D6B"/>
    <w:rsid w:val="006502C5"/>
    <w:rsid w:val="0065310F"/>
    <w:rsid w:val="00680789"/>
    <w:rsid w:val="00683C6A"/>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72288"/>
    <w:rsid w:val="00773A45"/>
    <w:rsid w:val="0079516C"/>
    <w:rsid w:val="007959C1"/>
    <w:rsid w:val="007A270E"/>
    <w:rsid w:val="007B3B82"/>
    <w:rsid w:val="007D198D"/>
    <w:rsid w:val="007D262D"/>
    <w:rsid w:val="007E2BE3"/>
    <w:rsid w:val="007F2A4E"/>
    <w:rsid w:val="007F352D"/>
    <w:rsid w:val="007F42BD"/>
    <w:rsid w:val="008131ED"/>
    <w:rsid w:val="00833496"/>
    <w:rsid w:val="00840C74"/>
    <w:rsid w:val="008414A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522DA"/>
    <w:rsid w:val="009700C9"/>
    <w:rsid w:val="00976663"/>
    <w:rsid w:val="009841C3"/>
    <w:rsid w:val="009850FB"/>
    <w:rsid w:val="009854E0"/>
    <w:rsid w:val="00990630"/>
    <w:rsid w:val="00994981"/>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4B2D"/>
    <w:rsid w:val="00AF5605"/>
    <w:rsid w:val="00B22E3E"/>
    <w:rsid w:val="00B2424D"/>
    <w:rsid w:val="00B35012"/>
    <w:rsid w:val="00B36582"/>
    <w:rsid w:val="00B52587"/>
    <w:rsid w:val="00B807B6"/>
    <w:rsid w:val="00B873BB"/>
    <w:rsid w:val="00BD211A"/>
    <w:rsid w:val="00BD26EA"/>
    <w:rsid w:val="00BE1EE0"/>
    <w:rsid w:val="00BE2ADB"/>
    <w:rsid w:val="00BF5595"/>
    <w:rsid w:val="00C003A4"/>
    <w:rsid w:val="00C06969"/>
    <w:rsid w:val="00C06D56"/>
    <w:rsid w:val="00C45527"/>
    <w:rsid w:val="00C5444D"/>
    <w:rsid w:val="00C75135"/>
    <w:rsid w:val="00C848FF"/>
    <w:rsid w:val="00C86F4B"/>
    <w:rsid w:val="00CC09C0"/>
    <w:rsid w:val="00CC0E4F"/>
    <w:rsid w:val="00CC5ABF"/>
    <w:rsid w:val="00CD7F9C"/>
    <w:rsid w:val="00CF0660"/>
    <w:rsid w:val="00CF1C6F"/>
    <w:rsid w:val="00D15B02"/>
    <w:rsid w:val="00D20872"/>
    <w:rsid w:val="00D31EA3"/>
    <w:rsid w:val="00D36177"/>
    <w:rsid w:val="00D37016"/>
    <w:rsid w:val="00D447C9"/>
    <w:rsid w:val="00D45CD6"/>
    <w:rsid w:val="00D55C8A"/>
    <w:rsid w:val="00D66D1D"/>
    <w:rsid w:val="00D743AB"/>
    <w:rsid w:val="00D802A5"/>
    <w:rsid w:val="00D96E9B"/>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C74BB"/>
    <w:rsid w:val="00ED1080"/>
    <w:rsid w:val="00ED2EDB"/>
    <w:rsid w:val="00ED7B5B"/>
    <w:rsid w:val="00EE24A2"/>
    <w:rsid w:val="00EF5D3B"/>
    <w:rsid w:val="00F070DD"/>
    <w:rsid w:val="00F15643"/>
    <w:rsid w:val="00F3151D"/>
    <w:rsid w:val="00F375C2"/>
    <w:rsid w:val="00F448D1"/>
    <w:rsid w:val="00F5679C"/>
    <w:rsid w:val="00F71177"/>
    <w:rsid w:val="00F7793C"/>
    <w:rsid w:val="00F8213F"/>
    <w:rsid w:val="00F847EB"/>
    <w:rsid w:val="00F91B36"/>
    <w:rsid w:val="00F973E9"/>
    <w:rsid w:val="00FA480D"/>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402413484">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59895743">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m.coe.int/czech-republic-eu-scoreboard-country-fiches-2022-data/1680b065f0" TargetMode="External"/><Relationship Id="rId17" Type="http://schemas.openxmlformats.org/officeDocument/2006/relationships/hyperlink" Target="https://rm.coe.int/grecoeval5rep-2022-7-final-eng-evaluation-report-czech-republic-public/1680aeb6aa" TargetMode="External"/><Relationship Id="rId2" Type="http://schemas.openxmlformats.org/officeDocument/2006/relationships/numbering" Target="numbering.xml"/><Relationship Id="rId16" Type="http://schemas.openxmlformats.org/officeDocument/2006/relationships/hyperlink" Target="https://search.coe.int/cm/Pages/result_details.aspx?Reference=CM/Del/Dec(2022)1443/H46-1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czech-republic/1680b1df61" TargetMode="External"/><Relationship Id="rId5" Type="http://schemas.openxmlformats.org/officeDocument/2006/relationships/webSettings" Target="webSettings.xml"/><Relationship Id="rId15" Type="http://schemas.openxmlformats.org/officeDocument/2006/relationships/hyperlink" Target="mailto:DGI-Execution@coe.int" TargetMode="External"/><Relationship Id="rId10" Type="http://schemas.openxmlformats.org/officeDocument/2006/relationships/hyperlink" Target="http://www.coe.int/en/web/cepej/cepej-sta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507</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5</cp:revision>
  <dcterms:created xsi:type="dcterms:W3CDTF">2025-01-20T14:33:00Z</dcterms:created>
  <dcterms:modified xsi:type="dcterms:W3CDTF">2025-01-31T11:18:00Z</dcterms:modified>
</cp:coreProperties>
</file>